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AF41B1" w14:textId="20DD3C24"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D17586">
        <w:rPr>
          <w:rFonts w:ascii="Arial" w:eastAsia="MS Mincho" w:hAnsi="Arial"/>
          <w:b/>
          <w:sz w:val="24"/>
          <w:szCs w:val="24"/>
          <w:lang w:val="en-GB" w:eastAsia="x-none"/>
        </w:rPr>
        <w:t>-RAN WG2 Meeting #105</w:t>
      </w:r>
      <w:r w:rsidR="00D17586">
        <w:rPr>
          <w:rFonts w:ascii="Arial" w:eastAsia="MS Mincho" w:hAnsi="Arial"/>
          <w:b/>
          <w:sz w:val="24"/>
          <w:szCs w:val="24"/>
          <w:lang w:val="en-GB" w:eastAsia="x-none"/>
        </w:rPr>
        <w:tab/>
        <w:t>R2-19</w:t>
      </w:r>
      <w:r w:rsidR="000F3918">
        <w:rPr>
          <w:rFonts w:ascii="Arial" w:eastAsia="MS Mincho" w:hAnsi="Arial"/>
          <w:b/>
          <w:sz w:val="24"/>
          <w:szCs w:val="24"/>
          <w:lang w:val="en-GB" w:eastAsia="x-none"/>
        </w:rPr>
        <w:t>03743</w:t>
      </w:r>
    </w:p>
    <w:p w14:paraId="6877EE3A" w14:textId="0EBEDC12" w:rsidR="00895250" w:rsidRPr="00BA4886" w:rsidRDefault="00B559E8" w:rsidP="00895250">
      <w:pPr>
        <w:widowControl w:val="0"/>
        <w:tabs>
          <w:tab w:val="left" w:pos="1701"/>
          <w:tab w:val="right" w:pos="9923"/>
        </w:tabs>
        <w:spacing w:before="120"/>
        <w:rPr>
          <w:rFonts w:ascii="Arial" w:eastAsia="MS Mincho" w:hAnsi="Arial"/>
          <w:b/>
          <w:sz w:val="24"/>
          <w:szCs w:val="24"/>
          <w:lang w:val="en-GB" w:eastAsia="x-none"/>
        </w:rPr>
      </w:pPr>
      <w:r w:rsidRPr="00B559E8">
        <w:rPr>
          <w:rFonts w:ascii="Arial" w:eastAsia="MS Mincho" w:hAnsi="Arial"/>
          <w:b/>
          <w:sz w:val="24"/>
          <w:szCs w:val="24"/>
          <w:lang w:val="en-GB" w:eastAsia="x-none"/>
        </w:rPr>
        <w:t>Xi</w:t>
      </w:r>
      <w:r w:rsidR="00193181">
        <w:rPr>
          <w:rFonts w:ascii="Arial" w:eastAsia="MS Mincho" w:hAnsi="Arial"/>
          <w:b/>
          <w:sz w:val="24"/>
          <w:szCs w:val="24"/>
          <w:lang w:val="en-GB" w:eastAsia="x-none"/>
        </w:rPr>
        <w:t>’</w:t>
      </w:r>
      <w:r w:rsidRPr="00B559E8">
        <w:rPr>
          <w:rFonts w:ascii="Arial" w:eastAsia="MS Mincho" w:hAnsi="Arial"/>
          <w:b/>
          <w:sz w:val="24"/>
          <w:szCs w:val="24"/>
          <w:lang w:val="en-GB" w:eastAsia="x-none"/>
        </w:rPr>
        <w:t>an, China, 8</w:t>
      </w:r>
      <w:r w:rsidRPr="00B559E8">
        <w:rPr>
          <w:rFonts w:ascii="Arial" w:eastAsia="MS Mincho" w:hAnsi="Arial"/>
          <w:b/>
          <w:sz w:val="24"/>
          <w:szCs w:val="24"/>
          <w:vertAlign w:val="superscript"/>
          <w:lang w:val="en-GB" w:eastAsia="x-none"/>
        </w:rPr>
        <w:t>th</w:t>
      </w:r>
      <w:r w:rsidRPr="00B559E8">
        <w:rPr>
          <w:rFonts w:ascii="Arial" w:eastAsia="MS Mincho" w:hAnsi="Arial"/>
          <w:b/>
          <w:sz w:val="24"/>
          <w:szCs w:val="24"/>
          <w:lang w:val="en-GB" w:eastAsia="x-none"/>
        </w:rPr>
        <w:t xml:space="preserve"> April– 12</w:t>
      </w:r>
      <w:r w:rsidRPr="00B559E8">
        <w:rPr>
          <w:rFonts w:ascii="Arial" w:eastAsia="MS Mincho" w:hAnsi="Arial"/>
          <w:b/>
          <w:sz w:val="24"/>
          <w:szCs w:val="24"/>
          <w:vertAlign w:val="superscript"/>
          <w:lang w:val="en-GB" w:eastAsia="x-none"/>
        </w:rPr>
        <w:t>th</w:t>
      </w:r>
      <w:r w:rsidRPr="00B559E8">
        <w:rPr>
          <w:rFonts w:ascii="Arial" w:eastAsia="MS Mincho" w:hAnsi="Arial"/>
          <w:b/>
          <w:sz w:val="24"/>
          <w:szCs w:val="24"/>
          <w:lang w:val="en-GB" w:eastAsia="x-none"/>
        </w:rPr>
        <w:t xml:space="preserve"> April</w:t>
      </w:r>
      <w:r w:rsidR="00F913DB">
        <w:rPr>
          <w:rFonts w:ascii="Arial" w:eastAsia="MS Mincho" w:hAnsi="Arial"/>
          <w:b/>
          <w:sz w:val="24"/>
          <w:szCs w:val="24"/>
          <w:lang w:val="en-GB" w:eastAsia="x-none"/>
        </w:rPr>
        <w:t xml:space="preserve"> 2019</w:t>
      </w:r>
      <w:r w:rsidR="00F913DB">
        <w:rPr>
          <w:rFonts w:ascii="Arial" w:eastAsia="MS Mincho" w:hAnsi="Arial"/>
          <w:b/>
          <w:sz w:val="24"/>
          <w:szCs w:val="24"/>
          <w:lang w:val="en-GB" w:eastAsia="x-none"/>
        </w:rPr>
        <w:tab/>
      </w:r>
    </w:p>
    <w:p w14:paraId="4D802B6F" w14:textId="77777777" w:rsidR="00B559E8" w:rsidRDefault="00B559E8" w:rsidP="00A07E02">
      <w:pPr>
        <w:pStyle w:val="3GPPHeader"/>
        <w:rPr>
          <w:rFonts w:ascii="Arial" w:hAnsi="Arial" w:cs="Arial"/>
          <w:szCs w:val="24"/>
        </w:rPr>
      </w:pPr>
    </w:p>
    <w:p w14:paraId="027912C8" w14:textId="0710B075"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0F3918">
        <w:rPr>
          <w:rFonts w:ascii="Arial" w:hAnsi="Arial" w:cs="Arial"/>
          <w:szCs w:val="24"/>
        </w:rPr>
        <w:t>11.5.2</w:t>
      </w:r>
      <w:bookmarkStart w:id="2" w:name="_GoBack"/>
      <w:bookmarkEnd w:id="2"/>
    </w:p>
    <w:p w14:paraId="79D236BA" w14:textId="6DED9819"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r>
      <w:r w:rsidR="00B559E8">
        <w:rPr>
          <w:rFonts w:ascii="Arial" w:hAnsi="Arial" w:cs="Arial"/>
          <w:szCs w:val="24"/>
        </w:rPr>
        <w:t>OPPO</w:t>
      </w:r>
    </w:p>
    <w:p w14:paraId="108A86FF" w14:textId="76B87AB9"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C21299" w:rsidRPr="00C21299">
        <w:rPr>
          <w:b/>
          <w:sz w:val="24"/>
          <w:lang w:val="en-GB"/>
        </w:rPr>
        <w:t xml:space="preserve">Considerations on </w:t>
      </w:r>
      <w:r w:rsidR="008C5170">
        <w:rPr>
          <w:b/>
          <w:sz w:val="24"/>
          <w:lang w:val="en-GB"/>
        </w:rPr>
        <w:t xml:space="preserve">signalling of </w:t>
      </w:r>
      <w:r w:rsidR="00C21299" w:rsidRPr="00C21299">
        <w:rPr>
          <w:b/>
          <w:sz w:val="24"/>
          <w:lang w:val="en-GB"/>
        </w:rPr>
        <w:t>UE capability ID assignment</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3" w:name="OLE_LINK39"/>
      <w:bookmarkStart w:id="4" w:name="OLE_LINK38"/>
      <w:bookmarkStart w:id="5" w:name="OLE_LINK37"/>
    </w:p>
    <w:p w14:paraId="7F8E4E9B" w14:textId="01D3CED9" w:rsidR="00C06CB0" w:rsidRDefault="003A22AF" w:rsidP="0005165E">
      <w:pPr>
        <w:spacing w:beforeLines="50" w:before="120"/>
        <w:rPr>
          <w:rFonts w:ascii="Times New Roman" w:hAnsi="Times New Roman"/>
        </w:rPr>
      </w:pPr>
      <w:bookmarkStart w:id="6" w:name="OLE_LINK41"/>
      <w:bookmarkStart w:id="7" w:name="OLE_LINK24"/>
      <w:bookmarkStart w:id="8" w:name="OLE_LINK17"/>
      <w:bookmarkStart w:id="9" w:name="OLE_LINK16"/>
      <w:bookmarkEnd w:id="3"/>
      <w:bookmarkEnd w:id="4"/>
      <w:bookmarkEnd w:id="5"/>
      <w:r w:rsidRPr="00102C14">
        <w:rPr>
          <w:rFonts w:ascii="Times New Roman" w:hAnsi="Times New Roman"/>
        </w:rPr>
        <w:t xml:space="preserve">In RAN2 #105, </w:t>
      </w:r>
      <w:r w:rsidR="00C06CB0">
        <w:rPr>
          <w:rFonts w:ascii="Times New Roman" w:hAnsi="Times New Roman"/>
        </w:rPr>
        <w:t>capability</w:t>
      </w:r>
      <w:r w:rsidR="009B216A">
        <w:rPr>
          <w:rFonts w:ascii="Times New Roman" w:hAnsi="Times New Roman"/>
        </w:rPr>
        <w:t xml:space="preserve"> ID based signaling optimization was discussed, and TR</w:t>
      </w:r>
      <w:r w:rsidR="007810E5">
        <w:rPr>
          <w:rFonts w:ascii="Times New Roman" w:hAnsi="Times New Roman"/>
        </w:rPr>
        <w:t xml:space="preserve"> </w:t>
      </w:r>
      <w:r w:rsidR="009B216A">
        <w:rPr>
          <w:rFonts w:ascii="Times New Roman" w:hAnsi="Times New Roman"/>
        </w:rPr>
        <w:t>37.873 captured the agreement and way forward.</w:t>
      </w:r>
    </w:p>
    <w:p w14:paraId="2B30B764" w14:textId="059167B6" w:rsidR="003A22AF" w:rsidRPr="00102C14" w:rsidRDefault="009B216A" w:rsidP="0005165E">
      <w:pPr>
        <w:spacing w:beforeLines="50" w:before="120"/>
        <w:rPr>
          <w:rFonts w:ascii="Times New Roman" w:hAnsi="Times New Roman"/>
        </w:rPr>
      </w:pPr>
      <w:r>
        <w:rPr>
          <w:rFonts w:ascii="Times New Roman" w:hAnsi="Times New Roman"/>
        </w:rPr>
        <w:t>In this paper, we step further in details to analyze signaling impact of UE capability ID assignment and give some proposals. Note the scope of this paper is for PLMN-based (i.e. network-assigned) ID. Manufacture-based ID is not discussed.</w:t>
      </w:r>
    </w:p>
    <w:p w14:paraId="28A5C741" w14:textId="5D0AB3F1" w:rsidR="00F856F0" w:rsidRPr="009B216A" w:rsidRDefault="00202DDC" w:rsidP="009B216A">
      <w:pPr>
        <w:pStyle w:val="Heading1"/>
        <w:overflowPunct w:val="0"/>
        <w:autoSpaceDE w:val="0"/>
        <w:autoSpaceDN w:val="0"/>
        <w:adjustRightInd w:val="0"/>
        <w:rPr>
          <w:rFonts w:eastAsia="PMingLiU" w:cs="Arial"/>
        </w:rPr>
      </w:pPr>
      <w:r w:rsidRPr="00BA4886">
        <w:rPr>
          <w:rFonts w:eastAsia="PMingLiU" w:cs="Arial"/>
        </w:rPr>
        <w:t>Discussion</w:t>
      </w:r>
    </w:p>
    <w:p w14:paraId="417ECF9A" w14:textId="738546BD" w:rsidR="009B216A" w:rsidRPr="00E10B88" w:rsidRDefault="001771AD" w:rsidP="00102C14">
      <w:pPr>
        <w:spacing w:beforeLines="50" w:before="120"/>
        <w:rPr>
          <w:rFonts w:ascii="Times New Roman" w:hAnsi="Times New Roman"/>
        </w:rPr>
      </w:pPr>
      <w:r w:rsidRPr="00E10B88">
        <w:rPr>
          <w:rFonts w:ascii="Times New Roman" w:hAnsi="Times New Roman"/>
        </w:rPr>
        <w:t>Assuming</w:t>
      </w:r>
      <w:r w:rsidR="007810E5" w:rsidRPr="00E10B88">
        <w:rPr>
          <w:rFonts w:ascii="Times New Roman" w:hAnsi="Times New Roman"/>
        </w:rPr>
        <w:t xml:space="preserve"> the UE capability has not </w:t>
      </w:r>
      <w:r w:rsidRPr="00E10B88">
        <w:rPr>
          <w:rFonts w:ascii="Times New Roman" w:hAnsi="Times New Roman"/>
        </w:rPr>
        <w:t xml:space="preserve">been </w:t>
      </w:r>
      <w:r w:rsidR="007810E5" w:rsidRPr="00E10B88">
        <w:rPr>
          <w:rFonts w:ascii="Times New Roman" w:hAnsi="Times New Roman"/>
        </w:rPr>
        <w:t xml:space="preserve">transferred to either CN or RAN, and the UE has not been assigned a capability ID. In this case, the high-level </w:t>
      </w:r>
      <w:r w:rsidR="003256C5" w:rsidRPr="00E10B88">
        <w:rPr>
          <w:rFonts w:ascii="Times New Roman" w:hAnsi="Times New Roman"/>
        </w:rPr>
        <w:t xml:space="preserve">procedure </w:t>
      </w:r>
      <w:r w:rsidR="007810E5" w:rsidRPr="00E10B88">
        <w:rPr>
          <w:rFonts w:ascii="Times New Roman" w:hAnsi="Times New Roman"/>
        </w:rPr>
        <w:t xml:space="preserve">between the UE and the network </w:t>
      </w:r>
      <w:r w:rsidR="003256C5" w:rsidRPr="00E10B88">
        <w:rPr>
          <w:rFonts w:ascii="Times New Roman" w:hAnsi="Times New Roman"/>
        </w:rPr>
        <w:t>is</w:t>
      </w:r>
      <w:r w:rsidR="007810E5" w:rsidRPr="00E10B88">
        <w:rPr>
          <w:rFonts w:ascii="Times New Roman" w:hAnsi="Times New Roman"/>
        </w:rPr>
        <w:t>:</w:t>
      </w:r>
    </w:p>
    <w:p w14:paraId="6932E50C" w14:textId="4BBAB434" w:rsidR="001D53BD" w:rsidRPr="00E10B88" w:rsidRDefault="007810E5" w:rsidP="001D53BD">
      <w:pPr>
        <w:pStyle w:val="ListParagraph"/>
        <w:numPr>
          <w:ilvl w:val="0"/>
          <w:numId w:val="22"/>
        </w:numPr>
        <w:spacing w:beforeLines="50" w:before="120"/>
        <w:rPr>
          <w:rFonts w:ascii="Times New Roman" w:hAnsi="Times New Roman"/>
        </w:rPr>
      </w:pPr>
      <w:r w:rsidRPr="00E10B88">
        <w:rPr>
          <w:rFonts w:ascii="Times New Roman" w:hAnsi="Times New Roman"/>
        </w:rPr>
        <w:t xml:space="preserve">The UE </w:t>
      </w:r>
      <w:r w:rsidR="003256C5" w:rsidRPr="00E10B88">
        <w:rPr>
          <w:rFonts w:ascii="Times New Roman" w:hAnsi="Times New Roman"/>
        </w:rPr>
        <w:t>sends</w:t>
      </w:r>
      <w:r w:rsidRPr="00E10B88">
        <w:rPr>
          <w:rFonts w:ascii="Times New Roman" w:hAnsi="Times New Roman"/>
        </w:rPr>
        <w:t xml:space="preserve"> registration request;</w:t>
      </w:r>
    </w:p>
    <w:p w14:paraId="6F90568E" w14:textId="77777777" w:rsidR="001D53BD" w:rsidRPr="00E10B88" w:rsidRDefault="007810E5" w:rsidP="001D53BD">
      <w:pPr>
        <w:pStyle w:val="ListParagraph"/>
        <w:numPr>
          <w:ilvl w:val="0"/>
          <w:numId w:val="22"/>
        </w:numPr>
        <w:spacing w:beforeLines="50" w:before="120"/>
        <w:rPr>
          <w:rFonts w:ascii="Times New Roman" w:hAnsi="Times New Roman"/>
        </w:rPr>
      </w:pPr>
      <w:r w:rsidRPr="00E10B88">
        <w:rPr>
          <w:rFonts w:ascii="Times New Roman" w:hAnsi="Times New Roman"/>
        </w:rPr>
        <w:t>Authentication and NAS level security establishment;</w:t>
      </w:r>
    </w:p>
    <w:p w14:paraId="29963F49" w14:textId="77777777" w:rsidR="001D53BD" w:rsidRPr="00E10B88" w:rsidRDefault="001D53BD" w:rsidP="001D53BD">
      <w:pPr>
        <w:pStyle w:val="ListParagraph"/>
        <w:numPr>
          <w:ilvl w:val="0"/>
          <w:numId w:val="22"/>
        </w:numPr>
        <w:spacing w:beforeLines="50" w:before="120"/>
        <w:rPr>
          <w:rFonts w:ascii="Times New Roman" w:hAnsi="Times New Roman"/>
        </w:rPr>
      </w:pPr>
      <w:r w:rsidRPr="00E10B88">
        <w:rPr>
          <w:rFonts w:ascii="Times New Roman" w:hAnsi="Times New Roman"/>
        </w:rPr>
        <w:t>CN (and eventually RAN) triggers UE capability enquiry based on network defined filters;</w:t>
      </w:r>
    </w:p>
    <w:p w14:paraId="20528689" w14:textId="7AFE7CF7" w:rsidR="001D53BD" w:rsidRPr="00E10B88" w:rsidRDefault="001D53BD" w:rsidP="001D53BD">
      <w:pPr>
        <w:pStyle w:val="ListParagraph"/>
        <w:numPr>
          <w:ilvl w:val="0"/>
          <w:numId w:val="22"/>
        </w:numPr>
        <w:spacing w:beforeLines="50" w:before="120"/>
        <w:rPr>
          <w:rFonts w:ascii="Times New Roman" w:hAnsi="Times New Roman"/>
        </w:rPr>
      </w:pPr>
      <w:r w:rsidRPr="00E10B88">
        <w:rPr>
          <w:rFonts w:ascii="Times New Roman" w:hAnsi="Times New Roman"/>
        </w:rPr>
        <w:t>CN assigns UE capability ID. The mapping between capability ID and UE capabili</w:t>
      </w:r>
      <w:r w:rsidR="00ED64E6" w:rsidRPr="00E10B88">
        <w:rPr>
          <w:rFonts w:ascii="Times New Roman" w:hAnsi="Times New Roman"/>
        </w:rPr>
        <w:t xml:space="preserve">ties </w:t>
      </w:r>
      <w:r w:rsidRPr="00E10B88">
        <w:rPr>
          <w:rFonts w:ascii="Times New Roman" w:hAnsi="Times New Roman"/>
        </w:rPr>
        <w:t xml:space="preserve">is also </w:t>
      </w:r>
      <w:r w:rsidR="00E519D5" w:rsidRPr="00E10B88">
        <w:rPr>
          <w:rFonts w:ascii="Times New Roman" w:hAnsi="Times New Roman"/>
        </w:rPr>
        <w:t>transferred/</w:t>
      </w:r>
      <w:r w:rsidRPr="00E10B88">
        <w:rPr>
          <w:rFonts w:ascii="Times New Roman" w:hAnsi="Times New Roman"/>
        </w:rPr>
        <w:t>known to RAN;</w:t>
      </w:r>
    </w:p>
    <w:p w14:paraId="5C2B72DD" w14:textId="2EC395B1" w:rsidR="001D53BD" w:rsidRPr="00E10B88" w:rsidRDefault="001D53BD" w:rsidP="001D53BD">
      <w:pPr>
        <w:pStyle w:val="ListParagraph"/>
        <w:numPr>
          <w:ilvl w:val="0"/>
          <w:numId w:val="22"/>
        </w:numPr>
        <w:spacing w:beforeLines="50" w:before="120"/>
        <w:rPr>
          <w:rFonts w:ascii="Times New Roman" w:hAnsi="Times New Roman"/>
        </w:rPr>
      </w:pPr>
      <w:r w:rsidRPr="00E10B88">
        <w:rPr>
          <w:rFonts w:ascii="Times New Roman" w:hAnsi="Times New Roman"/>
        </w:rPr>
        <w:t>The UE confirms UE capability ID assignment.</w:t>
      </w:r>
    </w:p>
    <w:p w14:paraId="6A14E421" w14:textId="333F2AE3" w:rsidR="001D53BD" w:rsidRPr="00E10B88" w:rsidRDefault="001D53BD" w:rsidP="001D53BD">
      <w:pPr>
        <w:spacing w:beforeLines="50" w:before="120"/>
        <w:rPr>
          <w:rFonts w:ascii="Times New Roman" w:hAnsi="Times New Roman"/>
        </w:rPr>
      </w:pPr>
      <w:r w:rsidRPr="00E10B88">
        <w:rPr>
          <w:rFonts w:ascii="Times New Roman" w:hAnsi="Times New Roman"/>
        </w:rPr>
        <w:t xml:space="preserve">There are </w:t>
      </w:r>
      <w:r w:rsidR="00C55E0D" w:rsidRPr="00E10B88">
        <w:rPr>
          <w:rFonts w:ascii="Times New Roman" w:hAnsi="Times New Roman"/>
        </w:rPr>
        <w:t>a few</w:t>
      </w:r>
      <w:r w:rsidRPr="00E10B88">
        <w:rPr>
          <w:rFonts w:ascii="Times New Roman" w:hAnsi="Times New Roman"/>
        </w:rPr>
        <w:t xml:space="preserve"> open issues </w:t>
      </w:r>
      <w:r w:rsidR="00ED64E6" w:rsidRPr="00E10B88">
        <w:rPr>
          <w:rFonts w:ascii="Times New Roman" w:hAnsi="Times New Roman"/>
        </w:rPr>
        <w:t>in the above steps</w:t>
      </w:r>
      <w:r w:rsidRPr="00E10B88">
        <w:rPr>
          <w:rFonts w:ascii="Times New Roman" w:hAnsi="Times New Roman"/>
        </w:rPr>
        <w:t>:</w:t>
      </w:r>
    </w:p>
    <w:p w14:paraId="59808C2D" w14:textId="77777777" w:rsidR="00BD7678" w:rsidRPr="00E10B88" w:rsidRDefault="001D53BD" w:rsidP="00BD7678">
      <w:pPr>
        <w:pStyle w:val="ListParagraph"/>
        <w:numPr>
          <w:ilvl w:val="0"/>
          <w:numId w:val="26"/>
        </w:numPr>
        <w:spacing w:beforeLines="50" w:before="120"/>
        <w:rPr>
          <w:rFonts w:ascii="Times New Roman" w:hAnsi="Times New Roman"/>
        </w:rPr>
      </w:pPr>
      <w:r w:rsidRPr="00E10B88">
        <w:rPr>
          <w:rFonts w:ascii="Times New Roman" w:hAnsi="Times New Roman"/>
        </w:rPr>
        <w:t xml:space="preserve">At step </w:t>
      </w:r>
      <w:r w:rsidR="00C55E0D" w:rsidRPr="00E10B88">
        <w:rPr>
          <w:rFonts w:ascii="Times New Roman" w:hAnsi="Times New Roman"/>
        </w:rPr>
        <w:t>4</w:t>
      </w:r>
      <w:r w:rsidRPr="00E10B88">
        <w:rPr>
          <w:rFonts w:ascii="Times New Roman" w:hAnsi="Times New Roman"/>
        </w:rPr>
        <w:t xml:space="preserve">, </w:t>
      </w:r>
      <w:r w:rsidR="00C55E0D" w:rsidRPr="00E10B88">
        <w:rPr>
          <w:rFonts w:ascii="Times New Roman" w:hAnsi="Times New Roman"/>
        </w:rPr>
        <w:t>when the capability ID is assigned?</w:t>
      </w:r>
    </w:p>
    <w:p w14:paraId="0A6DDB19" w14:textId="24B89D8A" w:rsidR="00ED64E6" w:rsidRPr="00E10B88" w:rsidRDefault="00C55E0D" w:rsidP="00BD7678">
      <w:pPr>
        <w:pStyle w:val="ListParagraph"/>
        <w:numPr>
          <w:ilvl w:val="0"/>
          <w:numId w:val="26"/>
        </w:numPr>
        <w:spacing w:beforeLines="50" w:before="120"/>
        <w:rPr>
          <w:rFonts w:ascii="Times New Roman" w:hAnsi="Times New Roman"/>
        </w:rPr>
      </w:pPr>
      <w:r w:rsidRPr="00E10B88">
        <w:rPr>
          <w:rFonts w:ascii="Times New Roman" w:hAnsi="Times New Roman"/>
        </w:rPr>
        <w:t xml:space="preserve">How </w:t>
      </w:r>
      <w:r w:rsidR="001D53BD" w:rsidRPr="00E10B88">
        <w:rPr>
          <w:rFonts w:ascii="Times New Roman" w:hAnsi="Times New Roman"/>
        </w:rPr>
        <w:t xml:space="preserve">the capability ID is </w:t>
      </w:r>
      <w:r w:rsidR="00ED64E6" w:rsidRPr="00E10B88">
        <w:rPr>
          <w:rFonts w:ascii="Times New Roman" w:hAnsi="Times New Roman"/>
        </w:rPr>
        <w:t>transferred</w:t>
      </w:r>
      <w:r w:rsidR="001D53BD" w:rsidRPr="00E10B88">
        <w:rPr>
          <w:rFonts w:ascii="Times New Roman" w:hAnsi="Times New Roman"/>
        </w:rPr>
        <w:t xml:space="preserve"> to the UE</w:t>
      </w:r>
      <w:r w:rsidRPr="00E10B88">
        <w:rPr>
          <w:rFonts w:ascii="Times New Roman" w:hAnsi="Times New Roman"/>
        </w:rPr>
        <w:t>,</w:t>
      </w:r>
      <w:r w:rsidR="001D53BD" w:rsidRPr="00E10B88">
        <w:rPr>
          <w:rFonts w:ascii="Times New Roman" w:hAnsi="Times New Roman"/>
        </w:rPr>
        <w:t xml:space="preserve"> by NAS signalling or RRC signalling</w:t>
      </w:r>
      <w:r w:rsidR="00E519D5" w:rsidRPr="00E10B88">
        <w:rPr>
          <w:rFonts w:ascii="Times New Roman" w:hAnsi="Times New Roman"/>
        </w:rPr>
        <w:t>?</w:t>
      </w:r>
    </w:p>
    <w:p w14:paraId="319D4E45" w14:textId="7B6B8F0B" w:rsidR="001D53BD" w:rsidRPr="00E10B88" w:rsidRDefault="001D53BD" w:rsidP="00ED64E6">
      <w:pPr>
        <w:pStyle w:val="ListParagraph"/>
        <w:numPr>
          <w:ilvl w:val="1"/>
          <w:numId w:val="23"/>
        </w:numPr>
        <w:spacing w:beforeLines="50" w:before="120"/>
        <w:rPr>
          <w:rFonts w:ascii="Times New Roman" w:hAnsi="Times New Roman"/>
        </w:rPr>
      </w:pPr>
      <w:r w:rsidRPr="00E10B88">
        <w:rPr>
          <w:rFonts w:ascii="Times New Roman" w:hAnsi="Times New Roman"/>
        </w:rPr>
        <w:t>Note that in RAN2 #105, companies focused on how the capability ID is transferred to the network, but not the other way around.</w:t>
      </w:r>
    </w:p>
    <w:p w14:paraId="56432FDD" w14:textId="288F95F6" w:rsidR="001D53BD" w:rsidRPr="00E10B88" w:rsidRDefault="00C55E0D" w:rsidP="00BD7678">
      <w:pPr>
        <w:pStyle w:val="ListParagraph"/>
        <w:numPr>
          <w:ilvl w:val="0"/>
          <w:numId w:val="26"/>
        </w:numPr>
        <w:spacing w:beforeLines="50" w:before="120"/>
        <w:rPr>
          <w:rFonts w:ascii="Times New Roman" w:hAnsi="Times New Roman"/>
        </w:rPr>
      </w:pPr>
      <w:r w:rsidRPr="00E10B88">
        <w:rPr>
          <w:rFonts w:ascii="Times New Roman" w:hAnsi="Times New Roman"/>
        </w:rPr>
        <w:t>Any optimized</w:t>
      </w:r>
      <w:r w:rsidR="001D53BD" w:rsidRPr="00E10B88">
        <w:rPr>
          <w:rFonts w:ascii="Times New Roman" w:hAnsi="Times New Roman"/>
        </w:rPr>
        <w:t xml:space="preserve"> </w:t>
      </w:r>
      <w:r w:rsidR="00A64AB7" w:rsidRPr="00E10B88">
        <w:rPr>
          <w:rFonts w:ascii="Times New Roman" w:hAnsi="Times New Roman"/>
        </w:rPr>
        <w:t>mechanism</w:t>
      </w:r>
      <w:r w:rsidR="001D53BD" w:rsidRPr="00E10B88">
        <w:rPr>
          <w:rFonts w:ascii="Times New Roman" w:hAnsi="Times New Roman"/>
        </w:rPr>
        <w:t xml:space="preserve"> (e.g. save signalling overhead) </w:t>
      </w:r>
      <w:r w:rsidRPr="00E10B88">
        <w:rPr>
          <w:rFonts w:ascii="Times New Roman" w:hAnsi="Times New Roman"/>
        </w:rPr>
        <w:t>is needed?</w:t>
      </w:r>
    </w:p>
    <w:p w14:paraId="6C001880" w14:textId="6E6FFE71" w:rsidR="00C55E0D" w:rsidRPr="00E10B88" w:rsidRDefault="00C55E0D" w:rsidP="001D53BD">
      <w:pPr>
        <w:spacing w:beforeLines="50" w:before="120"/>
        <w:rPr>
          <w:rFonts w:ascii="Times New Roman" w:hAnsi="Times New Roman"/>
          <w:lang w:val="en-GB"/>
        </w:rPr>
      </w:pPr>
      <w:r w:rsidRPr="00E10B88">
        <w:rPr>
          <w:rFonts w:ascii="Times New Roman" w:hAnsi="Times New Roman"/>
          <w:lang w:val="en-GB"/>
        </w:rPr>
        <w:t>We use UE initial registration as an example to analyse those open issues</w:t>
      </w:r>
      <w:r w:rsidR="00BD7678" w:rsidRPr="00E10B88">
        <w:rPr>
          <w:rFonts w:ascii="Times New Roman" w:hAnsi="Times New Roman"/>
          <w:lang w:val="en-GB"/>
        </w:rPr>
        <w:t>, shown in figure 1. There are two possible timings when the UE capability ID can be assigned:</w:t>
      </w:r>
    </w:p>
    <w:p w14:paraId="598134F4" w14:textId="0BF9033F" w:rsidR="00BD7678" w:rsidRPr="00E10B88" w:rsidRDefault="00BD7678" w:rsidP="00BD7678">
      <w:pPr>
        <w:pStyle w:val="ListParagraph"/>
        <w:numPr>
          <w:ilvl w:val="0"/>
          <w:numId w:val="27"/>
        </w:numPr>
        <w:spacing w:beforeLines="50" w:before="120"/>
        <w:rPr>
          <w:rFonts w:ascii="Times New Roman" w:hAnsi="Times New Roman"/>
        </w:rPr>
      </w:pPr>
      <w:r w:rsidRPr="00E10B88">
        <w:rPr>
          <w:rFonts w:ascii="Times New Roman" w:hAnsi="Times New Roman"/>
        </w:rPr>
        <w:t>Shown as option 1, before the UE full (filtered) capability was retrieved by the network. This is pre-assignment and can save a few messages.</w:t>
      </w:r>
    </w:p>
    <w:p w14:paraId="7FFC689A" w14:textId="6AB61E2C" w:rsidR="00BD7678" w:rsidRPr="00E10B88" w:rsidRDefault="00BD7678" w:rsidP="00BD7678">
      <w:pPr>
        <w:pStyle w:val="ListParagraph"/>
        <w:numPr>
          <w:ilvl w:val="0"/>
          <w:numId w:val="27"/>
        </w:numPr>
        <w:spacing w:beforeLines="50" w:before="120"/>
        <w:rPr>
          <w:rFonts w:ascii="Times New Roman" w:hAnsi="Times New Roman"/>
        </w:rPr>
      </w:pPr>
      <w:r w:rsidRPr="00E10B88">
        <w:rPr>
          <w:rFonts w:ascii="Times New Roman" w:hAnsi="Times New Roman"/>
        </w:rPr>
        <w:t>Shown as option 2 and option 3, after the UE full (filtered) capability was retrieved by the network.</w:t>
      </w:r>
    </w:p>
    <w:p w14:paraId="03A63024" w14:textId="322B9859" w:rsidR="00E26BB0" w:rsidRPr="00E10B88" w:rsidRDefault="00BD7678" w:rsidP="00BD7678">
      <w:pPr>
        <w:rPr>
          <w:rFonts w:ascii="Times New Roman" w:hAnsi="Times New Roman"/>
          <w:b/>
        </w:rPr>
      </w:pPr>
      <w:r w:rsidRPr="00E10B88">
        <w:rPr>
          <w:rFonts w:ascii="Times New Roman" w:hAnsi="Times New Roman"/>
          <w:b/>
        </w:rPr>
        <w:t xml:space="preserve">Observation 1: </w:t>
      </w:r>
      <w:r w:rsidR="00D56475" w:rsidRPr="00E10B88">
        <w:rPr>
          <w:rFonts w:ascii="Times New Roman" w:hAnsi="Times New Roman"/>
          <w:b/>
        </w:rPr>
        <w:t>P</w:t>
      </w:r>
      <w:r w:rsidRPr="00E10B88">
        <w:rPr>
          <w:rFonts w:ascii="Times New Roman" w:hAnsi="Times New Roman"/>
          <w:b/>
        </w:rPr>
        <w:t>re-assignment</w:t>
      </w:r>
      <w:r w:rsidR="00D56475" w:rsidRPr="00E10B88">
        <w:rPr>
          <w:rFonts w:ascii="Times New Roman" w:hAnsi="Times New Roman"/>
          <w:b/>
        </w:rPr>
        <w:t xml:space="preserve"> of UE capability ID can reuse existing signaling and save NAS/RRC signaling overhead</w:t>
      </w:r>
      <w:r w:rsidR="00E26BB0" w:rsidRPr="00E10B88">
        <w:rPr>
          <w:rFonts w:ascii="Times New Roman" w:hAnsi="Times New Roman"/>
          <w:b/>
        </w:rPr>
        <w:t>, and this option is only applicable for RRC-based signaling.</w:t>
      </w:r>
    </w:p>
    <w:p w14:paraId="5ACEBF5B" w14:textId="488FEDE9" w:rsidR="00D56475" w:rsidRPr="00E10B88" w:rsidRDefault="00D56475" w:rsidP="00BD7678">
      <w:pPr>
        <w:rPr>
          <w:rFonts w:ascii="Times New Roman" w:hAnsi="Times New Roman"/>
          <w:b/>
        </w:rPr>
      </w:pPr>
    </w:p>
    <w:p w14:paraId="54A6D40B" w14:textId="7B5A32C5" w:rsidR="00D56475" w:rsidRPr="00E10B88" w:rsidRDefault="00D56475" w:rsidP="00BD7678">
      <w:pPr>
        <w:rPr>
          <w:rFonts w:ascii="Times New Roman" w:hAnsi="Times New Roman"/>
        </w:rPr>
      </w:pPr>
      <w:r w:rsidRPr="00E10B88">
        <w:rPr>
          <w:rFonts w:ascii="Times New Roman" w:hAnsi="Times New Roman"/>
        </w:rPr>
        <w:t>Option 1 seems only work in the case where UE capability ID retrieval is initiated by CN. If RAN decides to initiate UE capability ID without consulting CN, this option may not work well. However, we are not sure if there is a case that RAN decides to retrieve UE capability without asking CN.</w:t>
      </w:r>
    </w:p>
    <w:p w14:paraId="4E5ABA2F" w14:textId="09A5786A" w:rsidR="00D56475" w:rsidRPr="00E10B88" w:rsidRDefault="00D56475" w:rsidP="00BD7678">
      <w:pPr>
        <w:rPr>
          <w:rFonts w:ascii="Times New Roman" w:hAnsi="Times New Roman"/>
        </w:rPr>
      </w:pPr>
    </w:p>
    <w:p w14:paraId="2C093E18" w14:textId="22A6E828" w:rsidR="00D56475" w:rsidRPr="00E10B88" w:rsidRDefault="00D56475" w:rsidP="00BD7678">
      <w:pPr>
        <w:rPr>
          <w:rFonts w:ascii="Times New Roman" w:hAnsi="Times New Roman"/>
          <w:b/>
          <w:lang w:val="en-GB"/>
        </w:rPr>
      </w:pPr>
      <w:r w:rsidRPr="00E10B88">
        <w:rPr>
          <w:rFonts w:ascii="Times New Roman" w:hAnsi="Times New Roman"/>
          <w:b/>
          <w:lang w:val="en-GB"/>
        </w:rPr>
        <w:lastRenderedPageBreak/>
        <w:t>Proposal 1: RAN2 to discuss</w:t>
      </w:r>
      <w:r w:rsidR="00E26BB0" w:rsidRPr="00E10B88">
        <w:rPr>
          <w:rFonts w:ascii="Times New Roman" w:hAnsi="Times New Roman"/>
          <w:b/>
          <w:lang w:val="en-GB"/>
        </w:rPr>
        <w:t xml:space="preserve"> if pre-assignment of UE capability ID is feasible.</w:t>
      </w:r>
    </w:p>
    <w:p w14:paraId="75FB64D5" w14:textId="77777777" w:rsidR="00BD7678" w:rsidRPr="00BD7678" w:rsidRDefault="00BD7678" w:rsidP="001D53BD">
      <w:pPr>
        <w:spacing w:beforeLines="50" w:before="120"/>
        <w:rPr>
          <w:rFonts w:ascii="Times New Roman" w:hAnsi="Times New Roman"/>
          <w:lang w:val="en-GB"/>
        </w:rPr>
      </w:pPr>
    </w:p>
    <w:p w14:paraId="395036A1" w14:textId="45A309D7" w:rsidR="00C7796C" w:rsidRPr="00051733" w:rsidRDefault="00C55E0D" w:rsidP="003D7442">
      <w:pPr>
        <w:spacing w:after="240"/>
        <w:rPr>
          <w:rFonts w:ascii="Times New Roman" w:hAnsi="Times New Roman"/>
          <w:b/>
          <w:lang w:val="en-GB"/>
        </w:rPr>
      </w:pPr>
      <w:r>
        <w:object w:dxaOrig="15930" w:dyaOrig="11899" w14:anchorId="5ABC20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5in" o:ole="">
            <v:imagedata r:id="rId8" o:title=""/>
          </v:shape>
          <o:OLEObject Type="Embed" ProgID="Visio.Drawing.15" ShapeID="_x0000_i1025" DrawAspect="Content" ObjectID="_1615269140" r:id="rId9"/>
        </w:object>
      </w:r>
    </w:p>
    <w:p w14:paraId="2A81DEFA" w14:textId="4EA0E014" w:rsidR="00A959F6" w:rsidRDefault="00A959F6" w:rsidP="00E10B88">
      <w:pPr>
        <w:spacing w:after="240"/>
        <w:jc w:val="center"/>
        <w:rPr>
          <w:lang w:val="en-GB"/>
        </w:rPr>
      </w:pPr>
      <w:r>
        <w:rPr>
          <w:lang w:val="en-GB"/>
        </w:rPr>
        <w:t xml:space="preserve">Figure 1: </w:t>
      </w:r>
      <w:r w:rsidR="00C55E0D">
        <w:rPr>
          <w:lang w:val="en-GB"/>
        </w:rPr>
        <w:t>UE capability ID assignment and transfer</w:t>
      </w:r>
    </w:p>
    <w:p w14:paraId="158279A1" w14:textId="77777777" w:rsidR="00493247" w:rsidRPr="00E10B88" w:rsidRDefault="00493247" w:rsidP="00493247">
      <w:pPr>
        <w:rPr>
          <w:rFonts w:ascii="Times New Roman" w:hAnsi="Times New Roman"/>
        </w:rPr>
      </w:pPr>
      <w:r w:rsidRPr="00E10B88">
        <w:rPr>
          <w:rFonts w:ascii="Times New Roman" w:hAnsi="Times New Roman"/>
          <w:lang w:val="en-GB"/>
        </w:rPr>
        <w:t xml:space="preserve">Both option 2 and option 3 assume the capability ID is assigned after the network retrieve the full (filtered) UE capability. Compared to option 1, a few more messages are required to carry the capability ID. Also, since CN always assigns </w:t>
      </w:r>
      <w:r w:rsidRPr="00E10B88">
        <w:rPr>
          <w:rFonts w:ascii="Times New Roman" w:hAnsi="Times New Roman"/>
        </w:rPr>
        <w:t xml:space="preserve">the ID after receiving the UE capability, these options can work with both CN-initiated and RAN-initiated capability retrievals. </w:t>
      </w:r>
    </w:p>
    <w:p w14:paraId="4980E13E" w14:textId="77777777" w:rsidR="00493247" w:rsidRPr="00E10B88" w:rsidRDefault="00493247" w:rsidP="00493247">
      <w:pPr>
        <w:rPr>
          <w:rFonts w:ascii="Times New Roman" w:hAnsi="Times New Roman"/>
          <w:lang w:val="en-GB"/>
        </w:rPr>
      </w:pPr>
      <w:r w:rsidRPr="00E10B88">
        <w:rPr>
          <w:rFonts w:ascii="Times New Roman" w:hAnsi="Times New Roman"/>
          <w:lang w:val="en-GB"/>
        </w:rPr>
        <w:t>With option 2, the capability ID is transferred by RRC message (</w:t>
      </w:r>
      <w:proofErr w:type="spellStart"/>
      <w:r w:rsidRPr="00E10B88">
        <w:rPr>
          <w:rFonts w:ascii="Times New Roman" w:hAnsi="Times New Roman"/>
          <w:lang w:val="en-GB"/>
        </w:rPr>
        <w:t>RRCReconfiguration</w:t>
      </w:r>
      <w:proofErr w:type="spellEnd"/>
      <w:r w:rsidRPr="00E10B88">
        <w:rPr>
          <w:rFonts w:ascii="Times New Roman" w:hAnsi="Times New Roman"/>
          <w:lang w:val="en-GB"/>
        </w:rPr>
        <w:t xml:space="preserve">). It may delay </w:t>
      </w:r>
      <w:proofErr w:type="spellStart"/>
      <w:r w:rsidRPr="00E10B88">
        <w:rPr>
          <w:rFonts w:ascii="Times New Roman" w:hAnsi="Times New Roman"/>
          <w:lang w:val="en-GB"/>
        </w:rPr>
        <w:t>RRCReconfiguratiaon</w:t>
      </w:r>
      <w:proofErr w:type="spellEnd"/>
      <w:r w:rsidRPr="00E10B88">
        <w:rPr>
          <w:rFonts w:ascii="Times New Roman" w:hAnsi="Times New Roman"/>
          <w:lang w:val="en-GB"/>
        </w:rPr>
        <w:t xml:space="preserve"> for DRB establishment. With option 3, the capability ID is transferred by NAS signalling</w:t>
      </w:r>
      <w:r w:rsidRPr="00E10B88">
        <w:rPr>
          <w:rFonts w:ascii="Times New Roman" w:eastAsia="宋体" w:hAnsi="Times New Roman"/>
          <w:lang w:val="en-GB" w:eastAsia="zh-CN"/>
        </w:rPr>
        <w:t>.</w:t>
      </w:r>
    </w:p>
    <w:p w14:paraId="704DD380" w14:textId="77777777" w:rsidR="00493247" w:rsidRPr="00E10B88" w:rsidRDefault="00493247" w:rsidP="00493247">
      <w:pPr>
        <w:rPr>
          <w:rFonts w:ascii="Times New Roman" w:hAnsi="Times New Roman"/>
          <w:b/>
        </w:rPr>
      </w:pPr>
    </w:p>
    <w:p w14:paraId="436FEA52" w14:textId="3182744A" w:rsidR="00E10B88" w:rsidRPr="00E10B88" w:rsidRDefault="00493247" w:rsidP="00A959F6">
      <w:pPr>
        <w:spacing w:after="240"/>
        <w:rPr>
          <w:rFonts w:ascii="Times New Roman" w:hAnsi="Times New Roman"/>
          <w:b/>
        </w:rPr>
      </w:pPr>
      <w:r w:rsidRPr="00E10B88">
        <w:rPr>
          <w:rFonts w:ascii="Times New Roman" w:hAnsi="Times New Roman"/>
          <w:b/>
        </w:rPr>
        <w:t xml:space="preserve">Observation 2: Option 2 and Option 3 use more signaling overhead to carry the capability </w:t>
      </w:r>
      <w:proofErr w:type="gramStart"/>
      <w:r w:rsidRPr="00E10B88">
        <w:rPr>
          <w:rFonts w:ascii="Times New Roman" w:hAnsi="Times New Roman"/>
          <w:b/>
        </w:rPr>
        <w:t>ID, but</w:t>
      </w:r>
      <w:proofErr w:type="gramEnd"/>
      <w:r w:rsidRPr="00E10B88">
        <w:rPr>
          <w:rFonts w:ascii="Times New Roman" w:hAnsi="Times New Roman"/>
          <w:b/>
        </w:rPr>
        <w:t xml:space="preserve"> can work with both CN-initiated and RAN-initiated UE capability retrieval procedures.</w:t>
      </w:r>
    </w:p>
    <w:p w14:paraId="194734DA" w14:textId="2C4DE5A6" w:rsidR="00493247" w:rsidRPr="00E10B88" w:rsidRDefault="00493247" w:rsidP="00A959F6">
      <w:pPr>
        <w:spacing w:after="240"/>
        <w:rPr>
          <w:rFonts w:ascii="Times New Roman" w:hAnsi="Times New Roman"/>
          <w:b/>
        </w:rPr>
      </w:pPr>
      <w:r w:rsidRPr="00E10B88">
        <w:rPr>
          <w:rFonts w:ascii="Times New Roman" w:hAnsi="Times New Roman"/>
          <w:b/>
        </w:rPr>
        <w:t>Proposal 2: RAN2 to discuss which option should be used for the capability ID assignment.</w:t>
      </w:r>
    </w:p>
    <w:p w14:paraId="377D1D89" w14:textId="77777777" w:rsidR="00E10B88" w:rsidRPr="00E10B88" w:rsidRDefault="00E10B88" w:rsidP="00E10B88">
      <w:pPr>
        <w:spacing w:after="240"/>
        <w:rPr>
          <w:rFonts w:ascii="Times New Roman" w:hAnsi="Times New Roman"/>
          <w:lang w:val="en-GB"/>
        </w:rPr>
      </w:pPr>
      <w:r w:rsidRPr="00E10B88">
        <w:rPr>
          <w:rFonts w:ascii="Times New Roman" w:hAnsi="Times New Roman"/>
          <w:lang w:val="en-GB"/>
        </w:rPr>
        <w:t xml:space="preserve">There is another open issue. According to the agreements from RAN2 #105, the capability ID needs to be transferred after security. However, today’s specification does not require AS security for </w:t>
      </w:r>
      <w:proofErr w:type="spellStart"/>
      <w:r w:rsidRPr="00E10B88">
        <w:rPr>
          <w:rFonts w:ascii="Times New Roman" w:hAnsi="Times New Roman"/>
          <w:lang w:val="en-GB"/>
        </w:rPr>
        <w:t>UECapabilityEnquiry</w:t>
      </w:r>
      <w:proofErr w:type="spellEnd"/>
      <w:r w:rsidRPr="00E10B88">
        <w:rPr>
          <w:rFonts w:ascii="Times New Roman" w:hAnsi="Times New Roman"/>
          <w:lang w:val="en-GB"/>
        </w:rPr>
        <w:t xml:space="preserve"> and </w:t>
      </w:r>
      <w:proofErr w:type="spellStart"/>
      <w:r w:rsidRPr="00E10B88">
        <w:rPr>
          <w:rFonts w:ascii="Times New Roman" w:hAnsi="Times New Roman"/>
          <w:lang w:val="en-GB"/>
        </w:rPr>
        <w:t>UECapabilityInformation</w:t>
      </w:r>
      <w:proofErr w:type="spellEnd"/>
      <w:r w:rsidRPr="00E10B88">
        <w:rPr>
          <w:rFonts w:ascii="Times New Roman" w:hAnsi="Times New Roman"/>
          <w:lang w:val="en-GB"/>
        </w:rPr>
        <w:t xml:space="preserve"> messages, i.e. the messages can be sent before SMC.</w:t>
      </w:r>
    </w:p>
    <w:p w14:paraId="55E2F120" w14:textId="0CC14240" w:rsidR="00E10B88" w:rsidRPr="00E10B88" w:rsidRDefault="00E10B88" w:rsidP="00E10B88">
      <w:pPr>
        <w:spacing w:after="240"/>
        <w:rPr>
          <w:rFonts w:ascii="Times New Roman" w:hAnsi="Times New Roman"/>
          <w:b/>
        </w:rPr>
      </w:pPr>
      <w:r w:rsidRPr="00E10B88">
        <w:rPr>
          <w:rFonts w:ascii="Times New Roman" w:hAnsi="Times New Roman"/>
          <w:b/>
        </w:rPr>
        <w:t>Observation 3: the existing specification does not require AS security before UE capability transfer.</w:t>
      </w:r>
    </w:p>
    <w:p w14:paraId="6D1742B3" w14:textId="3066C8BC" w:rsidR="00E10B88" w:rsidRPr="00E10B88" w:rsidRDefault="00E10B88" w:rsidP="00E10B88">
      <w:pPr>
        <w:spacing w:after="240"/>
        <w:rPr>
          <w:rFonts w:ascii="Times New Roman" w:hAnsi="Times New Roman"/>
        </w:rPr>
      </w:pPr>
      <w:r w:rsidRPr="00E10B88">
        <w:rPr>
          <w:rFonts w:ascii="Times New Roman" w:hAnsi="Times New Roman"/>
          <w:b/>
          <w:lang w:val="en-GB"/>
        </w:rPr>
        <w:t>Proposal 3: RAN2 to discuss whether UE capability enquiry procedure requires AS security.</w:t>
      </w:r>
    </w:p>
    <w:p w14:paraId="1C99F71F" w14:textId="77777777" w:rsidR="00E10B88" w:rsidRPr="00262296" w:rsidRDefault="00E10B88" w:rsidP="00A959F6">
      <w:pPr>
        <w:spacing w:after="240"/>
      </w:pPr>
    </w:p>
    <w:p w14:paraId="016302AC" w14:textId="5BC10B52" w:rsidR="00A17DB7" w:rsidRPr="00BA4886" w:rsidRDefault="001A1FCC" w:rsidP="00A17DB7">
      <w:pPr>
        <w:pStyle w:val="Heading1"/>
        <w:overflowPunct w:val="0"/>
        <w:autoSpaceDE w:val="0"/>
        <w:autoSpaceDN w:val="0"/>
        <w:adjustRightInd w:val="0"/>
        <w:rPr>
          <w:rFonts w:eastAsia="PMingLiU" w:cs="Arial"/>
        </w:rPr>
      </w:pPr>
      <w:r w:rsidRPr="00BA4886">
        <w:rPr>
          <w:rFonts w:eastAsia="PMingLiU" w:cs="Arial"/>
        </w:rPr>
        <w:lastRenderedPageBreak/>
        <w:t>Conc</w:t>
      </w:r>
      <w:r w:rsidR="00A17DB7" w:rsidRPr="00BA4886">
        <w:rPr>
          <w:rFonts w:eastAsia="PMingLiU" w:cs="Arial"/>
        </w:rPr>
        <w:t>l</w:t>
      </w:r>
      <w:r w:rsidRPr="00BA4886">
        <w:rPr>
          <w:rFonts w:eastAsia="PMingLiU" w:cs="Arial"/>
        </w:rPr>
        <w:t>usion</w:t>
      </w:r>
      <w:bookmarkEnd w:id="6"/>
      <w:bookmarkEnd w:id="7"/>
      <w:bookmarkEnd w:id="8"/>
      <w:bookmarkEnd w:id="9"/>
    </w:p>
    <w:bookmarkEnd w:id="0"/>
    <w:bookmarkEnd w:id="1"/>
    <w:p w14:paraId="1F0DC56A" w14:textId="504CF38A" w:rsidR="0015469F" w:rsidRPr="00E10B88" w:rsidRDefault="00D17586" w:rsidP="00BB7841">
      <w:pPr>
        <w:spacing w:after="240"/>
        <w:rPr>
          <w:rFonts w:ascii="Times New Roman" w:hAnsi="Times New Roman"/>
        </w:rPr>
      </w:pPr>
      <w:r w:rsidRPr="00E10B88">
        <w:rPr>
          <w:rFonts w:ascii="Times New Roman" w:hAnsi="Times New Roman"/>
        </w:rPr>
        <w:t xml:space="preserve">This document </w:t>
      </w:r>
      <w:r w:rsidR="0035180F" w:rsidRPr="00E10B88">
        <w:rPr>
          <w:rFonts w:ascii="Times New Roman" w:hAnsi="Times New Roman"/>
        </w:rPr>
        <w:t xml:space="preserve">discussed </w:t>
      </w:r>
      <w:r w:rsidR="0015469F" w:rsidRPr="00E10B88">
        <w:rPr>
          <w:rFonts w:ascii="Times New Roman" w:hAnsi="Times New Roman"/>
        </w:rPr>
        <w:t>the procedure of UE capability ID assignment</w:t>
      </w:r>
      <w:r w:rsidR="00E10B88" w:rsidRPr="00E10B88">
        <w:rPr>
          <w:rFonts w:ascii="Times New Roman" w:hAnsi="Times New Roman"/>
        </w:rPr>
        <w:t>. Three options are proposed:</w:t>
      </w:r>
    </w:p>
    <w:tbl>
      <w:tblPr>
        <w:tblW w:w="9625" w:type="dxa"/>
        <w:tblLook w:val="04A0" w:firstRow="1" w:lastRow="0" w:firstColumn="1" w:lastColumn="0" w:noHBand="0" w:noVBand="1"/>
      </w:tblPr>
      <w:tblGrid>
        <w:gridCol w:w="1000"/>
        <w:gridCol w:w="3045"/>
        <w:gridCol w:w="2970"/>
        <w:gridCol w:w="2610"/>
      </w:tblGrid>
      <w:tr w:rsidR="00E10B88" w:rsidRPr="00E10B88" w14:paraId="4488555E" w14:textId="77777777" w:rsidTr="00E10B88">
        <w:trPr>
          <w:trHeight w:val="288"/>
        </w:trPr>
        <w:tc>
          <w:tcPr>
            <w:tcW w:w="1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C17BFB" w14:textId="77777777" w:rsidR="00E10B88" w:rsidRPr="00E10B88" w:rsidRDefault="00E10B88" w:rsidP="00E10B88">
            <w:pPr>
              <w:jc w:val="center"/>
              <w:rPr>
                <w:rFonts w:ascii="Times New Roman" w:eastAsia="Times New Roman" w:hAnsi="Times New Roman"/>
                <w:color w:val="000000"/>
                <w:lang w:eastAsia="zh-CN"/>
              </w:rPr>
            </w:pPr>
            <w:r w:rsidRPr="00E10B88">
              <w:rPr>
                <w:rFonts w:ascii="Times New Roman" w:eastAsia="Times New Roman" w:hAnsi="Times New Roman"/>
                <w:color w:val="000000"/>
                <w:lang w:eastAsia="zh-CN"/>
              </w:rPr>
              <w:t>Options</w:t>
            </w:r>
          </w:p>
        </w:tc>
        <w:tc>
          <w:tcPr>
            <w:tcW w:w="3045" w:type="dxa"/>
            <w:tcBorders>
              <w:top w:val="single" w:sz="4" w:space="0" w:color="auto"/>
              <w:left w:val="nil"/>
              <w:bottom w:val="single" w:sz="4" w:space="0" w:color="auto"/>
              <w:right w:val="single" w:sz="4" w:space="0" w:color="auto"/>
            </w:tcBorders>
            <w:shd w:val="clear" w:color="auto" w:fill="auto"/>
            <w:noWrap/>
            <w:vAlign w:val="center"/>
            <w:hideMark/>
          </w:tcPr>
          <w:p w14:paraId="52BE06DA" w14:textId="77777777" w:rsidR="00E10B88" w:rsidRPr="00E10B88" w:rsidRDefault="00E10B88" w:rsidP="00E10B88">
            <w:pPr>
              <w:jc w:val="center"/>
              <w:rPr>
                <w:rFonts w:ascii="Times New Roman" w:eastAsia="Times New Roman" w:hAnsi="Times New Roman"/>
                <w:color w:val="000000"/>
                <w:lang w:eastAsia="zh-CN"/>
              </w:rPr>
            </w:pPr>
            <w:r w:rsidRPr="00E10B88">
              <w:rPr>
                <w:rFonts w:ascii="Times New Roman" w:eastAsia="Times New Roman" w:hAnsi="Times New Roman"/>
                <w:color w:val="000000"/>
                <w:lang w:eastAsia="zh-CN"/>
              </w:rPr>
              <w:t>applicability</w:t>
            </w:r>
          </w:p>
        </w:tc>
        <w:tc>
          <w:tcPr>
            <w:tcW w:w="2970" w:type="dxa"/>
            <w:tcBorders>
              <w:top w:val="single" w:sz="4" w:space="0" w:color="auto"/>
              <w:left w:val="nil"/>
              <w:bottom w:val="single" w:sz="4" w:space="0" w:color="auto"/>
              <w:right w:val="single" w:sz="4" w:space="0" w:color="auto"/>
            </w:tcBorders>
            <w:shd w:val="clear" w:color="auto" w:fill="auto"/>
            <w:noWrap/>
            <w:vAlign w:val="center"/>
            <w:hideMark/>
          </w:tcPr>
          <w:p w14:paraId="5F19BBA6" w14:textId="48CB11C6" w:rsidR="00E10B88" w:rsidRPr="00E10B88" w:rsidRDefault="00E10B88" w:rsidP="00E10B88">
            <w:pPr>
              <w:jc w:val="center"/>
              <w:rPr>
                <w:rFonts w:ascii="Times New Roman" w:eastAsia="Times New Roman" w:hAnsi="Times New Roman"/>
                <w:color w:val="000000"/>
                <w:lang w:eastAsia="zh-CN"/>
              </w:rPr>
            </w:pPr>
            <w:r w:rsidRPr="00E10B88">
              <w:rPr>
                <w:rFonts w:ascii="Times New Roman" w:eastAsia="Times New Roman" w:hAnsi="Times New Roman"/>
                <w:color w:val="000000"/>
                <w:lang w:eastAsia="zh-CN"/>
              </w:rPr>
              <w:t>signaling overhead</w:t>
            </w:r>
          </w:p>
        </w:tc>
        <w:tc>
          <w:tcPr>
            <w:tcW w:w="2610" w:type="dxa"/>
            <w:tcBorders>
              <w:top w:val="single" w:sz="4" w:space="0" w:color="auto"/>
              <w:left w:val="nil"/>
              <w:bottom w:val="single" w:sz="4" w:space="0" w:color="auto"/>
              <w:right w:val="single" w:sz="4" w:space="0" w:color="auto"/>
            </w:tcBorders>
            <w:shd w:val="clear" w:color="auto" w:fill="auto"/>
            <w:noWrap/>
            <w:vAlign w:val="center"/>
            <w:hideMark/>
          </w:tcPr>
          <w:p w14:paraId="7940C311" w14:textId="21BFE497" w:rsidR="00E10B88" w:rsidRPr="00E10B88" w:rsidRDefault="00E10B88" w:rsidP="00E10B88">
            <w:pPr>
              <w:jc w:val="center"/>
              <w:rPr>
                <w:rFonts w:ascii="Times New Roman" w:eastAsia="Times New Roman" w:hAnsi="Times New Roman"/>
                <w:color w:val="000000"/>
                <w:lang w:eastAsia="zh-CN"/>
              </w:rPr>
            </w:pPr>
            <w:r w:rsidRPr="00E10B88">
              <w:rPr>
                <w:rFonts w:ascii="Times New Roman" w:eastAsia="Times New Roman" w:hAnsi="Times New Roman"/>
                <w:color w:val="000000"/>
                <w:lang w:eastAsia="zh-CN"/>
              </w:rPr>
              <w:t>RRC-or-NAS-based signaling</w:t>
            </w:r>
          </w:p>
        </w:tc>
      </w:tr>
      <w:tr w:rsidR="00E10B88" w:rsidRPr="00E10B88" w14:paraId="42D6524D" w14:textId="77777777" w:rsidTr="00E10B88">
        <w:trPr>
          <w:trHeight w:val="288"/>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3D3FCA18" w14:textId="75A63DC0" w:rsidR="00E10B88" w:rsidRPr="00E10B88" w:rsidRDefault="00E10B88" w:rsidP="00E10B88">
            <w:pPr>
              <w:jc w:val="center"/>
              <w:rPr>
                <w:rFonts w:ascii="Times New Roman" w:eastAsia="Times New Roman" w:hAnsi="Times New Roman"/>
                <w:color w:val="000000"/>
                <w:lang w:eastAsia="zh-CN"/>
              </w:rPr>
            </w:pPr>
            <w:r w:rsidRPr="00E10B88">
              <w:rPr>
                <w:rFonts w:ascii="Times New Roman" w:eastAsia="Times New Roman" w:hAnsi="Times New Roman"/>
                <w:color w:val="000000"/>
                <w:lang w:eastAsia="zh-CN"/>
              </w:rPr>
              <w:t>Option 1</w:t>
            </w:r>
          </w:p>
        </w:tc>
        <w:tc>
          <w:tcPr>
            <w:tcW w:w="3045" w:type="dxa"/>
            <w:tcBorders>
              <w:top w:val="nil"/>
              <w:left w:val="nil"/>
              <w:bottom w:val="single" w:sz="4" w:space="0" w:color="auto"/>
              <w:right w:val="single" w:sz="4" w:space="0" w:color="auto"/>
            </w:tcBorders>
            <w:shd w:val="clear" w:color="auto" w:fill="auto"/>
            <w:noWrap/>
            <w:vAlign w:val="center"/>
            <w:hideMark/>
          </w:tcPr>
          <w:p w14:paraId="5338D77B" w14:textId="77777777" w:rsidR="00E10B88" w:rsidRPr="00E10B88" w:rsidRDefault="00E10B88" w:rsidP="00E10B88">
            <w:pPr>
              <w:rPr>
                <w:rFonts w:ascii="Times New Roman" w:eastAsia="Times New Roman" w:hAnsi="Times New Roman"/>
                <w:color w:val="000000"/>
                <w:lang w:eastAsia="zh-CN"/>
              </w:rPr>
            </w:pPr>
            <w:r w:rsidRPr="00E10B88">
              <w:rPr>
                <w:rFonts w:ascii="Times New Roman" w:eastAsia="Times New Roman" w:hAnsi="Times New Roman"/>
                <w:color w:val="000000"/>
                <w:lang w:eastAsia="zh-CN"/>
              </w:rPr>
              <w:t>Only CN-initiated capability retrieval (?)</w:t>
            </w:r>
          </w:p>
        </w:tc>
        <w:tc>
          <w:tcPr>
            <w:tcW w:w="2970" w:type="dxa"/>
            <w:tcBorders>
              <w:top w:val="nil"/>
              <w:left w:val="nil"/>
              <w:bottom w:val="single" w:sz="4" w:space="0" w:color="auto"/>
              <w:right w:val="single" w:sz="4" w:space="0" w:color="auto"/>
            </w:tcBorders>
            <w:shd w:val="clear" w:color="auto" w:fill="auto"/>
            <w:noWrap/>
            <w:vAlign w:val="center"/>
            <w:hideMark/>
          </w:tcPr>
          <w:p w14:paraId="46AF5E94" w14:textId="091EDAD9" w:rsidR="00E10B88" w:rsidRPr="00E10B88" w:rsidRDefault="00E10B88" w:rsidP="00E10B88">
            <w:pPr>
              <w:rPr>
                <w:rFonts w:ascii="Times New Roman" w:eastAsia="Times New Roman" w:hAnsi="Times New Roman"/>
                <w:color w:val="000000"/>
                <w:lang w:eastAsia="zh-CN"/>
              </w:rPr>
            </w:pPr>
            <w:r w:rsidRPr="00E10B88">
              <w:rPr>
                <w:rFonts w:ascii="Times New Roman" w:eastAsia="Times New Roman" w:hAnsi="Times New Roman"/>
                <w:color w:val="000000"/>
                <w:lang w:eastAsia="zh-CN"/>
              </w:rPr>
              <w:t>No additional signaling</w:t>
            </w:r>
          </w:p>
        </w:tc>
        <w:tc>
          <w:tcPr>
            <w:tcW w:w="2610" w:type="dxa"/>
            <w:tcBorders>
              <w:top w:val="nil"/>
              <w:left w:val="nil"/>
              <w:bottom w:val="single" w:sz="4" w:space="0" w:color="auto"/>
              <w:right w:val="single" w:sz="4" w:space="0" w:color="auto"/>
            </w:tcBorders>
            <w:shd w:val="clear" w:color="auto" w:fill="auto"/>
            <w:noWrap/>
            <w:vAlign w:val="center"/>
            <w:hideMark/>
          </w:tcPr>
          <w:p w14:paraId="50CC25E3" w14:textId="77777777" w:rsidR="00E10B88" w:rsidRPr="00E10B88" w:rsidRDefault="00E10B88" w:rsidP="00E10B88">
            <w:pPr>
              <w:jc w:val="center"/>
              <w:rPr>
                <w:rFonts w:ascii="Times New Roman" w:eastAsia="Times New Roman" w:hAnsi="Times New Roman"/>
                <w:color w:val="000000"/>
                <w:lang w:eastAsia="zh-CN"/>
              </w:rPr>
            </w:pPr>
            <w:r w:rsidRPr="00E10B88">
              <w:rPr>
                <w:rFonts w:ascii="Times New Roman" w:eastAsia="Times New Roman" w:hAnsi="Times New Roman"/>
                <w:color w:val="000000"/>
                <w:lang w:eastAsia="zh-CN"/>
              </w:rPr>
              <w:t>RRC</w:t>
            </w:r>
          </w:p>
        </w:tc>
      </w:tr>
      <w:tr w:rsidR="00E10B88" w:rsidRPr="00E10B88" w14:paraId="24FF1C7A" w14:textId="77777777" w:rsidTr="00E10B88">
        <w:trPr>
          <w:trHeight w:val="288"/>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33202FD6" w14:textId="50CDAB06" w:rsidR="00E10B88" w:rsidRPr="00E10B88" w:rsidRDefault="00E10B88" w:rsidP="00E10B88">
            <w:pPr>
              <w:jc w:val="center"/>
              <w:rPr>
                <w:rFonts w:ascii="Times New Roman" w:eastAsia="Times New Roman" w:hAnsi="Times New Roman"/>
                <w:color w:val="000000"/>
                <w:lang w:eastAsia="zh-CN"/>
              </w:rPr>
            </w:pPr>
            <w:r w:rsidRPr="00E10B88">
              <w:rPr>
                <w:rFonts w:ascii="Times New Roman" w:eastAsia="Times New Roman" w:hAnsi="Times New Roman"/>
                <w:color w:val="000000"/>
                <w:lang w:eastAsia="zh-CN"/>
              </w:rPr>
              <w:t>Option 2</w:t>
            </w:r>
          </w:p>
        </w:tc>
        <w:tc>
          <w:tcPr>
            <w:tcW w:w="3045" w:type="dxa"/>
            <w:tcBorders>
              <w:top w:val="nil"/>
              <w:left w:val="nil"/>
              <w:bottom w:val="single" w:sz="4" w:space="0" w:color="auto"/>
              <w:right w:val="single" w:sz="4" w:space="0" w:color="auto"/>
            </w:tcBorders>
            <w:shd w:val="clear" w:color="auto" w:fill="auto"/>
            <w:noWrap/>
            <w:vAlign w:val="center"/>
            <w:hideMark/>
          </w:tcPr>
          <w:p w14:paraId="74D7F2BD" w14:textId="77777777" w:rsidR="00E10B88" w:rsidRPr="00E10B88" w:rsidRDefault="00E10B88" w:rsidP="00E10B88">
            <w:pPr>
              <w:rPr>
                <w:rFonts w:ascii="Times New Roman" w:eastAsia="Times New Roman" w:hAnsi="Times New Roman"/>
                <w:color w:val="000000"/>
                <w:lang w:eastAsia="zh-CN"/>
              </w:rPr>
            </w:pPr>
            <w:r w:rsidRPr="00E10B88">
              <w:rPr>
                <w:rFonts w:ascii="Times New Roman" w:eastAsia="Times New Roman" w:hAnsi="Times New Roman"/>
                <w:color w:val="000000"/>
                <w:lang w:eastAsia="zh-CN"/>
              </w:rPr>
              <w:t>CN-initiated and RAN initiated capability retrieval.</w:t>
            </w:r>
          </w:p>
        </w:tc>
        <w:tc>
          <w:tcPr>
            <w:tcW w:w="2970" w:type="dxa"/>
            <w:tcBorders>
              <w:top w:val="nil"/>
              <w:left w:val="nil"/>
              <w:bottom w:val="single" w:sz="4" w:space="0" w:color="auto"/>
              <w:right w:val="single" w:sz="4" w:space="0" w:color="auto"/>
            </w:tcBorders>
            <w:shd w:val="clear" w:color="auto" w:fill="auto"/>
            <w:noWrap/>
            <w:vAlign w:val="center"/>
            <w:hideMark/>
          </w:tcPr>
          <w:p w14:paraId="1B88403D" w14:textId="487C994D" w:rsidR="00E10B88" w:rsidRPr="00E10B88" w:rsidRDefault="00E10B88" w:rsidP="00E10B88">
            <w:pPr>
              <w:rPr>
                <w:rFonts w:ascii="Times New Roman" w:eastAsia="Times New Roman" w:hAnsi="Times New Roman"/>
                <w:color w:val="000000"/>
                <w:lang w:eastAsia="zh-CN"/>
              </w:rPr>
            </w:pPr>
            <w:r w:rsidRPr="00E10B88">
              <w:rPr>
                <w:rFonts w:ascii="Times New Roman" w:eastAsia="Times New Roman" w:hAnsi="Times New Roman"/>
                <w:color w:val="000000"/>
                <w:lang w:eastAsia="zh-CN"/>
              </w:rPr>
              <w:t>Additional signaling required</w:t>
            </w:r>
          </w:p>
        </w:tc>
        <w:tc>
          <w:tcPr>
            <w:tcW w:w="2610" w:type="dxa"/>
            <w:tcBorders>
              <w:top w:val="nil"/>
              <w:left w:val="nil"/>
              <w:bottom w:val="single" w:sz="4" w:space="0" w:color="auto"/>
              <w:right w:val="single" w:sz="4" w:space="0" w:color="auto"/>
            </w:tcBorders>
            <w:shd w:val="clear" w:color="auto" w:fill="auto"/>
            <w:noWrap/>
            <w:vAlign w:val="center"/>
            <w:hideMark/>
          </w:tcPr>
          <w:p w14:paraId="55151623" w14:textId="77777777" w:rsidR="00E10B88" w:rsidRPr="00E10B88" w:rsidRDefault="00E10B88" w:rsidP="00E10B88">
            <w:pPr>
              <w:jc w:val="center"/>
              <w:rPr>
                <w:rFonts w:ascii="Times New Roman" w:eastAsia="Times New Roman" w:hAnsi="Times New Roman"/>
                <w:color w:val="000000"/>
                <w:lang w:eastAsia="zh-CN"/>
              </w:rPr>
            </w:pPr>
            <w:r w:rsidRPr="00E10B88">
              <w:rPr>
                <w:rFonts w:ascii="Times New Roman" w:eastAsia="Times New Roman" w:hAnsi="Times New Roman"/>
                <w:color w:val="000000"/>
                <w:lang w:eastAsia="zh-CN"/>
              </w:rPr>
              <w:t>RRC</w:t>
            </w:r>
          </w:p>
        </w:tc>
      </w:tr>
      <w:tr w:rsidR="00E10B88" w:rsidRPr="00E10B88" w14:paraId="2C26C413" w14:textId="77777777" w:rsidTr="00E10B88">
        <w:trPr>
          <w:trHeight w:val="288"/>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69F42D0A" w14:textId="58A82494" w:rsidR="00E10B88" w:rsidRPr="00E10B88" w:rsidRDefault="00E10B88" w:rsidP="00E10B88">
            <w:pPr>
              <w:jc w:val="center"/>
              <w:rPr>
                <w:rFonts w:ascii="Times New Roman" w:eastAsia="Times New Roman" w:hAnsi="Times New Roman"/>
                <w:color w:val="000000"/>
                <w:lang w:eastAsia="zh-CN"/>
              </w:rPr>
            </w:pPr>
            <w:r w:rsidRPr="00E10B88">
              <w:rPr>
                <w:rFonts w:ascii="Times New Roman" w:eastAsia="Times New Roman" w:hAnsi="Times New Roman"/>
                <w:color w:val="000000"/>
                <w:lang w:eastAsia="zh-CN"/>
              </w:rPr>
              <w:t>Option 3</w:t>
            </w:r>
          </w:p>
        </w:tc>
        <w:tc>
          <w:tcPr>
            <w:tcW w:w="3045" w:type="dxa"/>
            <w:tcBorders>
              <w:top w:val="nil"/>
              <w:left w:val="nil"/>
              <w:bottom w:val="single" w:sz="4" w:space="0" w:color="auto"/>
              <w:right w:val="single" w:sz="4" w:space="0" w:color="auto"/>
            </w:tcBorders>
            <w:shd w:val="clear" w:color="auto" w:fill="auto"/>
            <w:noWrap/>
            <w:vAlign w:val="center"/>
            <w:hideMark/>
          </w:tcPr>
          <w:p w14:paraId="5770C5BA" w14:textId="77777777" w:rsidR="00E10B88" w:rsidRPr="00E10B88" w:rsidRDefault="00E10B88" w:rsidP="00E10B88">
            <w:pPr>
              <w:rPr>
                <w:rFonts w:ascii="Times New Roman" w:eastAsia="Times New Roman" w:hAnsi="Times New Roman"/>
                <w:color w:val="000000"/>
                <w:lang w:eastAsia="zh-CN"/>
              </w:rPr>
            </w:pPr>
            <w:r w:rsidRPr="00E10B88">
              <w:rPr>
                <w:rFonts w:ascii="Times New Roman" w:eastAsia="Times New Roman" w:hAnsi="Times New Roman"/>
                <w:color w:val="000000"/>
                <w:lang w:eastAsia="zh-CN"/>
              </w:rPr>
              <w:t>CN-initiated and RAN initiated capability retrieval.</w:t>
            </w:r>
          </w:p>
        </w:tc>
        <w:tc>
          <w:tcPr>
            <w:tcW w:w="2970" w:type="dxa"/>
            <w:tcBorders>
              <w:top w:val="nil"/>
              <w:left w:val="nil"/>
              <w:bottom w:val="single" w:sz="4" w:space="0" w:color="auto"/>
              <w:right w:val="single" w:sz="4" w:space="0" w:color="auto"/>
            </w:tcBorders>
            <w:shd w:val="clear" w:color="auto" w:fill="auto"/>
            <w:noWrap/>
            <w:vAlign w:val="center"/>
            <w:hideMark/>
          </w:tcPr>
          <w:p w14:paraId="1C5E5C65" w14:textId="1E6F21A7" w:rsidR="00E10B88" w:rsidRPr="00E10B88" w:rsidRDefault="00E10B88" w:rsidP="00E10B88">
            <w:pPr>
              <w:rPr>
                <w:rFonts w:ascii="Times New Roman" w:eastAsia="Times New Roman" w:hAnsi="Times New Roman"/>
                <w:color w:val="000000"/>
                <w:lang w:eastAsia="zh-CN"/>
              </w:rPr>
            </w:pPr>
            <w:r w:rsidRPr="00E10B88">
              <w:rPr>
                <w:rFonts w:ascii="Times New Roman" w:eastAsia="Times New Roman" w:hAnsi="Times New Roman"/>
                <w:color w:val="000000"/>
                <w:lang w:eastAsia="zh-CN"/>
              </w:rPr>
              <w:t>Additional signaling required</w:t>
            </w:r>
          </w:p>
        </w:tc>
        <w:tc>
          <w:tcPr>
            <w:tcW w:w="2610" w:type="dxa"/>
            <w:tcBorders>
              <w:top w:val="nil"/>
              <w:left w:val="nil"/>
              <w:bottom w:val="single" w:sz="4" w:space="0" w:color="auto"/>
              <w:right w:val="single" w:sz="4" w:space="0" w:color="auto"/>
            </w:tcBorders>
            <w:shd w:val="clear" w:color="auto" w:fill="auto"/>
            <w:noWrap/>
            <w:vAlign w:val="center"/>
            <w:hideMark/>
          </w:tcPr>
          <w:p w14:paraId="6B0B50C7" w14:textId="77777777" w:rsidR="00E10B88" w:rsidRPr="00E10B88" w:rsidRDefault="00E10B88" w:rsidP="00E10B88">
            <w:pPr>
              <w:jc w:val="center"/>
              <w:rPr>
                <w:rFonts w:ascii="Times New Roman" w:eastAsia="Times New Roman" w:hAnsi="Times New Roman"/>
                <w:color w:val="000000"/>
                <w:lang w:eastAsia="zh-CN"/>
              </w:rPr>
            </w:pPr>
            <w:r w:rsidRPr="00E10B88">
              <w:rPr>
                <w:rFonts w:ascii="Times New Roman" w:eastAsia="Times New Roman" w:hAnsi="Times New Roman"/>
                <w:color w:val="000000"/>
                <w:lang w:eastAsia="zh-CN"/>
              </w:rPr>
              <w:t>NAS</w:t>
            </w:r>
          </w:p>
        </w:tc>
      </w:tr>
    </w:tbl>
    <w:p w14:paraId="31E5AB88" w14:textId="77777777" w:rsidR="00AB4D6F" w:rsidRPr="00E10B88" w:rsidRDefault="00AB4D6F" w:rsidP="00BB7841">
      <w:pPr>
        <w:spacing w:after="240"/>
        <w:rPr>
          <w:rFonts w:ascii="Times New Roman" w:hAnsi="Times New Roman"/>
        </w:rPr>
      </w:pPr>
    </w:p>
    <w:p w14:paraId="3CC202E3" w14:textId="50697229" w:rsidR="0015469F" w:rsidRPr="00E10B88" w:rsidRDefault="00493247" w:rsidP="0015469F">
      <w:pPr>
        <w:spacing w:after="240"/>
        <w:rPr>
          <w:rFonts w:ascii="Times New Roman" w:hAnsi="Times New Roman"/>
          <w:b/>
        </w:rPr>
      </w:pPr>
      <w:r w:rsidRPr="00E10B88">
        <w:rPr>
          <w:rFonts w:ascii="Times New Roman" w:hAnsi="Times New Roman"/>
          <w:b/>
        </w:rPr>
        <w:t>Observation 1: Pre-assignment of UE capability ID can reuse existing signaling and save NAS/RRC signaling overhead, and this option is only applicable for RRC-based signaling.</w:t>
      </w:r>
    </w:p>
    <w:p w14:paraId="278B32A8" w14:textId="43BE1970" w:rsidR="0015469F" w:rsidRPr="00E10B88" w:rsidRDefault="00493247" w:rsidP="00493247">
      <w:pPr>
        <w:rPr>
          <w:rFonts w:ascii="Times New Roman" w:hAnsi="Times New Roman"/>
          <w:b/>
        </w:rPr>
      </w:pPr>
      <w:r w:rsidRPr="00E10B88">
        <w:rPr>
          <w:rFonts w:ascii="Times New Roman" w:hAnsi="Times New Roman"/>
          <w:b/>
        </w:rPr>
        <w:t xml:space="preserve">Observation 2: Option 2 and Option 3 use more signaling overhead to carry the capability </w:t>
      </w:r>
      <w:proofErr w:type="gramStart"/>
      <w:r w:rsidRPr="00E10B88">
        <w:rPr>
          <w:rFonts w:ascii="Times New Roman" w:hAnsi="Times New Roman"/>
          <w:b/>
        </w:rPr>
        <w:t>ID, but</w:t>
      </w:r>
      <w:proofErr w:type="gramEnd"/>
      <w:r w:rsidRPr="00E10B88">
        <w:rPr>
          <w:rFonts w:ascii="Times New Roman" w:hAnsi="Times New Roman"/>
          <w:b/>
        </w:rPr>
        <w:t xml:space="preserve"> can work with both CN-initiated and RAN-initiated UE capability retrieval procedures.</w:t>
      </w:r>
    </w:p>
    <w:p w14:paraId="6EE2AF22" w14:textId="77777777" w:rsidR="00493247" w:rsidRPr="00E10B88" w:rsidRDefault="00493247" w:rsidP="00493247">
      <w:pPr>
        <w:rPr>
          <w:rFonts w:ascii="Times New Roman" w:hAnsi="Times New Roman"/>
          <w:b/>
        </w:rPr>
      </w:pPr>
    </w:p>
    <w:p w14:paraId="553C794B" w14:textId="31D20F5E" w:rsidR="00A331BB" w:rsidRPr="00E10B88" w:rsidRDefault="00493247" w:rsidP="00493247">
      <w:pPr>
        <w:spacing w:after="240"/>
        <w:rPr>
          <w:rFonts w:ascii="Times New Roman" w:hAnsi="Times New Roman"/>
          <w:b/>
        </w:rPr>
      </w:pPr>
      <w:r w:rsidRPr="00E10B88">
        <w:rPr>
          <w:rFonts w:ascii="Times New Roman" w:hAnsi="Times New Roman"/>
          <w:b/>
        </w:rPr>
        <w:t>Proposal 1: RAN2 to discuss if pre-assignment of UE capability ID is feasible.</w:t>
      </w:r>
    </w:p>
    <w:p w14:paraId="69EE0F47" w14:textId="77777777" w:rsidR="00493247" w:rsidRPr="00E10B88" w:rsidRDefault="00493247" w:rsidP="00493247">
      <w:pPr>
        <w:spacing w:after="240"/>
        <w:rPr>
          <w:rFonts w:ascii="Times New Roman" w:hAnsi="Times New Roman"/>
        </w:rPr>
      </w:pPr>
      <w:r w:rsidRPr="00E10B88">
        <w:rPr>
          <w:rFonts w:ascii="Times New Roman" w:hAnsi="Times New Roman"/>
          <w:b/>
        </w:rPr>
        <w:t>Proposal 2: RAN2 to discuss which option should be used for the capability ID assignment.</w:t>
      </w:r>
    </w:p>
    <w:p w14:paraId="62A45BDE" w14:textId="2C89F3A1" w:rsidR="00493247" w:rsidRPr="00E10B88" w:rsidRDefault="00E10B88" w:rsidP="00493247">
      <w:pPr>
        <w:spacing w:after="240"/>
        <w:rPr>
          <w:rFonts w:ascii="Times New Roman" w:hAnsi="Times New Roman"/>
          <w:sz w:val="20"/>
          <w:szCs w:val="20"/>
        </w:rPr>
      </w:pPr>
      <w:r w:rsidRPr="00E10B88">
        <w:rPr>
          <w:rFonts w:ascii="Times New Roman" w:hAnsi="Times New Roman"/>
          <w:b/>
        </w:rPr>
        <w:t>Proposal 3: RAN2 to discuss whether UE capability enquiry procedure requires AS security.</w:t>
      </w:r>
    </w:p>
    <w:sectPr w:rsidR="00493247" w:rsidRPr="00E10B88" w:rsidSect="00E70F1A">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73FFA0" w14:textId="77777777" w:rsidR="004C3117" w:rsidRDefault="004C3117">
      <w:pPr>
        <w:pStyle w:val="TAL"/>
      </w:pPr>
      <w:r>
        <w:separator/>
      </w:r>
    </w:p>
  </w:endnote>
  <w:endnote w:type="continuationSeparator" w:id="0">
    <w:p w14:paraId="4C94D474" w14:textId="77777777" w:rsidR="004C3117" w:rsidRDefault="004C3117">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A3477" w14:textId="77777777" w:rsidR="005E2223" w:rsidRDefault="005E2223">
    <w:pPr>
      <w:pStyle w:val="Footer"/>
    </w:pPr>
    <w:r>
      <w:fldChar w:fldCharType="begin"/>
    </w:r>
    <w:r>
      <w:instrText xml:space="preserve"> PAGE   \* MERGEFORMAT </w:instrText>
    </w:r>
    <w:r>
      <w:fldChar w:fldCharType="separate"/>
    </w:r>
    <w:r w:rsidR="00D17586">
      <w:t>3</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1CAEF" w14:textId="77777777" w:rsidR="004C3117" w:rsidRDefault="004C3117">
      <w:pPr>
        <w:pStyle w:val="TAL"/>
      </w:pPr>
      <w:r>
        <w:separator/>
      </w:r>
    </w:p>
  </w:footnote>
  <w:footnote w:type="continuationSeparator" w:id="0">
    <w:p w14:paraId="4751F006" w14:textId="77777777" w:rsidR="004C3117" w:rsidRDefault="004C3117">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97471D2"/>
    <w:multiLevelType w:val="hybridMultilevel"/>
    <w:tmpl w:val="088EAFFC"/>
    <w:lvl w:ilvl="0" w:tplc="4A8EC2A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986BA2"/>
    <w:multiLevelType w:val="hybridMultilevel"/>
    <w:tmpl w:val="81CA9F02"/>
    <w:lvl w:ilvl="0" w:tplc="83C6DA2C">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1D05CB"/>
    <w:multiLevelType w:val="hybridMultilevel"/>
    <w:tmpl w:val="534268BA"/>
    <w:lvl w:ilvl="0" w:tplc="3ABA5530">
      <w:start w:val="1"/>
      <w:numFmt w:val="decimal"/>
      <w:lvlText w:val="%1."/>
      <w:lvlJc w:val="left"/>
      <w:pPr>
        <w:ind w:left="720" w:hanging="360"/>
      </w:pPr>
      <w:rPr>
        <w:rFonts w:ascii="Times New Roman" w:eastAsiaTheme="minorEastAsia"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4B378D"/>
    <w:multiLevelType w:val="hybridMultilevel"/>
    <w:tmpl w:val="B330B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8119BD"/>
    <w:multiLevelType w:val="hybridMultilevel"/>
    <w:tmpl w:val="404E6618"/>
    <w:lvl w:ilvl="0" w:tplc="47CCED14">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7F0D8D"/>
    <w:multiLevelType w:val="hybridMultilevel"/>
    <w:tmpl w:val="024EEC46"/>
    <w:lvl w:ilvl="0" w:tplc="3934E12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3"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4" w15:restartNumberingAfterBreak="0">
    <w:nsid w:val="573D7DD4"/>
    <w:multiLevelType w:val="hybridMultilevel"/>
    <w:tmpl w:val="BEB4A1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B15D2B"/>
    <w:multiLevelType w:val="hybridMultilevel"/>
    <w:tmpl w:val="E4841F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D74F3A"/>
    <w:multiLevelType w:val="hybridMultilevel"/>
    <w:tmpl w:val="C8A01830"/>
    <w:lvl w:ilvl="0" w:tplc="A6044F8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0"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403CBF"/>
    <w:multiLevelType w:val="hybridMultilevel"/>
    <w:tmpl w:val="728A7CF2"/>
    <w:lvl w:ilvl="0" w:tplc="03D448AC">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25"/>
  </w:num>
  <w:num w:numId="3">
    <w:abstractNumId w:val="19"/>
  </w:num>
  <w:num w:numId="4">
    <w:abstractNumId w:val="13"/>
  </w:num>
  <w:num w:numId="5">
    <w:abstractNumId w:val="4"/>
  </w:num>
  <w:num w:numId="6">
    <w:abstractNumId w:val="3"/>
  </w:num>
  <w:num w:numId="7">
    <w:abstractNumId w:val="24"/>
  </w:num>
  <w:num w:numId="8">
    <w:abstractNumId w:val="23"/>
  </w:num>
  <w:num w:numId="9">
    <w:abstractNumId w:val="0"/>
  </w:num>
  <w:num w:numId="10">
    <w:abstractNumId w:val="2"/>
  </w:num>
  <w:num w:numId="11">
    <w:abstractNumId w:val="18"/>
  </w:num>
  <w:num w:numId="12">
    <w:abstractNumId w:val="22"/>
  </w:num>
  <w:num w:numId="13">
    <w:abstractNumId w:val="21"/>
  </w:num>
  <w:num w:numId="14">
    <w:abstractNumId w:val="1"/>
  </w:num>
  <w:num w:numId="15">
    <w:abstractNumId w:val="15"/>
  </w:num>
  <w:num w:numId="16">
    <w:abstractNumId w:val="7"/>
  </w:num>
  <w:num w:numId="17">
    <w:abstractNumId w:val="20"/>
  </w:num>
  <w:num w:numId="18">
    <w:abstractNumId w:val="5"/>
  </w:num>
  <w:num w:numId="19">
    <w:abstractNumId w:val="10"/>
  </w:num>
  <w:num w:numId="20">
    <w:abstractNumId w:val="16"/>
  </w:num>
  <w:num w:numId="21">
    <w:abstractNumId w:val="26"/>
  </w:num>
  <w:num w:numId="22">
    <w:abstractNumId w:val="8"/>
  </w:num>
  <w:num w:numId="23">
    <w:abstractNumId w:val="14"/>
  </w:num>
  <w:num w:numId="24">
    <w:abstractNumId w:val="17"/>
  </w:num>
  <w:num w:numId="25">
    <w:abstractNumId w:val="6"/>
  </w:num>
  <w:num w:numId="26">
    <w:abstractNumId w:val="11"/>
  </w:num>
  <w:num w:numId="27">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6521"/>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5ADF"/>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65E"/>
    <w:rsid w:val="00051733"/>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5E1"/>
    <w:rsid w:val="000F1617"/>
    <w:rsid w:val="000F1C33"/>
    <w:rsid w:val="000F2D73"/>
    <w:rsid w:val="000F2F2E"/>
    <w:rsid w:val="000F302D"/>
    <w:rsid w:val="000F3310"/>
    <w:rsid w:val="000F33BA"/>
    <w:rsid w:val="000F37FB"/>
    <w:rsid w:val="000F3918"/>
    <w:rsid w:val="000F4549"/>
    <w:rsid w:val="000F48F3"/>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2C1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69F"/>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1AD"/>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181"/>
    <w:rsid w:val="00193E8D"/>
    <w:rsid w:val="00194481"/>
    <w:rsid w:val="00194496"/>
    <w:rsid w:val="00194725"/>
    <w:rsid w:val="00195021"/>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3BD"/>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2296"/>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849"/>
    <w:rsid w:val="002817B9"/>
    <w:rsid w:val="00281A65"/>
    <w:rsid w:val="00281CC8"/>
    <w:rsid w:val="00282096"/>
    <w:rsid w:val="002824DE"/>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4C0B"/>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6C5"/>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0B3"/>
    <w:rsid w:val="003468A8"/>
    <w:rsid w:val="00346A73"/>
    <w:rsid w:val="00347EED"/>
    <w:rsid w:val="00350929"/>
    <w:rsid w:val="00351678"/>
    <w:rsid w:val="003517CE"/>
    <w:rsid w:val="0035180F"/>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2AF"/>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D79EE"/>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0DE"/>
    <w:rsid w:val="003F11B0"/>
    <w:rsid w:val="003F15C5"/>
    <w:rsid w:val="003F1627"/>
    <w:rsid w:val="003F1D77"/>
    <w:rsid w:val="003F1E76"/>
    <w:rsid w:val="003F1F21"/>
    <w:rsid w:val="003F2CD3"/>
    <w:rsid w:val="003F2FC1"/>
    <w:rsid w:val="003F3040"/>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2BF8"/>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247"/>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117"/>
    <w:rsid w:val="004C3838"/>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4F781A"/>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034"/>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7FC"/>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87D"/>
    <w:rsid w:val="00674940"/>
    <w:rsid w:val="00674996"/>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87F"/>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0E5"/>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3816"/>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4A9"/>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4D0"/>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170"/>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16A"/>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31BB"/>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AB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9F6"/>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4D6F"/>
    <w:rsid w:val="00AB54AD"/>
    <w:rsid w:val="00AB55EE"/>
    <w:rsid w:val="00AB58A4"/>
    <w:rsid w:val="00AB5937"/>
    <w:rsid w:val="00AB5DF9"/>
    <w:rsid w:val="00AB6011"/>
    <w:rsid w:val="00AB68B0"/>
    <w:rsid w:val="00AB6BB8"/>
    <w:rsid w:val="00AB7421"/>
    <w:rsid w:val="00AB76DF"/>
    <w:rsid w:val="00AB79CC"/>
    <w:rsid w:val="00AC0101"/>
    <w:rsid w:val="00AC060E"/>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C7D7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6C9"/>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9E8"/>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67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CB0"/>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99"/>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E0D"/>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7796C"/>
    <w:rsid w:val="00C800DB"/>
    <w:rsid w:val="00C80EA8"/>
    <w:rsid w:val="00C81176"/>
    <w:rsid w:val="00C813BA"/>
    <w:rsid w:val="00C81429"/>
    <w:rsid w:val="00C81ADB"/>
    <w:rsid w:val="00C81EE8"/>
    <w:rsid w:val="00C824AD"/>
    <w:rsid w:val="00C82E1A"/>
    <w:rsid w:val="00C83238"/>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777"/>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6E36"/>
    <w:rsid w:val="00D170C7"/>
    <w:rsid w:val="00D17586"/>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475"/>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5DC6"/>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B88"/>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6BB0"/>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37EF2"/>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9D5"/>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562D"/>
    <w:rsid w:val="00E7693C"/>
    <w:rsid w:val="00E769EC"/>
    <w:rsid w:val="00E76C12"/>
    <w:rsid w:val="00E77DBE"/>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4E6"/>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19A2"/>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7CF"/>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3DB"/>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2AEE"/>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宋体"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550921225">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0391654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33714790">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50537484">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A31FF7-958F-42EA-85E1-05F18C023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4294966760</TotalTime>
  <Pages>3</Pages>
  <Words>743</Words>
  <Characters>4240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sam.shi@innopeaktech.com</dc:creator>
  <cp:keywords/>
  <dc:description/>
  <cp:lastModifiedBy>Sam</cp:lastModifiedBy>
  <cp:revision>13</cp:revision>
  <cp:lastPrinted>2007-12-21T20:58:00Z</cp:lastPrinted>
  <dcterms:created xsi:type="dcterms:W3CDTF">2019-03-20T15:47:00Z</dcterms:created>
  <dcterms:modified xsi:type="dcterms:W3CDTF">2019-03-28T16:06:00Z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